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28"/>
          <w:szCs w:val="48"/>
        </w:rPr>
      </w:pPr>
      <w:r>
        <w:rPr>
          <w:rFonts w:ascii="宋体" w:hAnsi="宋体" w:eastAsia="宋体" w:cs="宋体"/>
          <w:b/>
          <w:bCs/>
          <w:kern w:val="36"/>
          <w:sz w:val="28"/>
          <w:szCs w:val="48"/>
        </w:rPr>
        <w:t>2016年临床助理医师考试大纲-医学伦理学</w:t>
      </w:r>
    </w:p>
    <w:p>
      <w:pPr>
        <w:rPr>
          <w:rFonts w:hint="eastAsia"/>
        </w:rPr>
      </w:pPr>
    </w:p>
    <w:p>
      <w:pPr/>
    </w:p>
    <w:tbl>
      <w:tblPr>
        <w:tblStyle w:val="10"/>
        <w:tblW w:w="8396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477"/>
        <w:gridCol w:w="32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</w:rPr>
              <w:t>单元　</w:t>
            </w:r>
          </w:p>
        </w:tc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</w:rPr>
              <w:t>细目　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8"/>
              </w:rPr>
              <w:t>要点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一、伦理学与医学伦理学</w:t>
            </w: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1.伦理学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（1）伦理学的概念和类型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（2）伦理学的研究对象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（3）伦理学的基本理论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2.医学伦理学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（1）医学伦理学的概念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（2）医学伦理学的历史发展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（3）医学伦理学的研究对象和内容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（4）医学伦理学的基本观点和学科属性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（5）学习医学伦理学的意义和方法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二、医学伦理学的基本原则与规范　</w:t>
            </w: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1.医学伦理学的基本原则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（1）尊重原则新东方医.学              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（2）不伤害原则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（3）有利原则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（4）公正原则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2.医学伦理学的基本规范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（1）医学伦理学基本规范的含义和本质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（2）医学伦理学基本规范的形式和内容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三、医疗人际关系伦理</w:t>
            </w: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1.医患关系伦理新/东方在线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（1）医患关系的概念和特点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（2）医患关系的性质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（3）医患关系模式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（4）医患双方的道德权利与义务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（5）构建和谐医患关系的伦理要求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2.医务人员之间关系伦理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（1）医务人员之间关系的含义和特点新/东方在线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（2）处理好医务人员之间关系的意义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（3）协调医务人员之间关系的伦理要求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inline distT="0" distB="0" distL="0" distR="0">
                  <wp:extent cx="5895975" cy="4724400"/>
                  <wp:effectExtent l="19050" t="0" r="9525" b="0"/>
                  <wp:docPr id="3" name="图片 1" descr="http://file.koolearn.com/20151208/1449540208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8/14495402082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六、公共卫生伦理</w:t>
            </w: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1.公共卫生伦理的含义和理论基础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（1）公共卫生伦理学的含义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（2）公共卫生伦理学的理论基础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2.公共卫生伦理原则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（1）全社会参与原则新/东方在线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（2）社会公益原则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（3）社会公正原则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（4）互助协同原则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（5）信息公开原则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3.公共卫生工作伦理要求新/东方在线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（1）疾病防控的伦理要求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（2）职业性损害防治的伦理要求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（3）健康教育和健康促进的伦理要求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（4）应对突发公共卫生事件的伦理要求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七、医务人员医学伦理素质</w:t>
            </w:r>
            <w:r>
              <w:br w:type="textWrapping"/>
            </w:r>
            <w:r>
              <w:t>的养成与行为规范</w:t>
            </w: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1.医学道德修养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（1）医学道德修养的含义和意义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（2）医学道德修养的目标和境界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（3）医学道德修养的途径和方法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2.医学道德评价新东.方医学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（1）医学道德评价的含义和意义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（2）医学道德评价的标准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（3）医学道德评价的依据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（4）医学道德评价的方式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（5）医学道德评价的方法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6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3.医疗机构从业人员行为规范</w:t>
            </w:r>
            <w:r>
              <w:br w:type="textWrapping"/>
            </w:r>
            <w:r>
              <w:t>（公共卫生执业助理医师不考核本内容）　</w:t>
            </w:r>
          </w:p>
        </w:tc>
        <w:tc>
          <w:tcPr>
            <w:tcW w:w="31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（1）医疗机构从业人员基本行为规范</w:t>
            </w:r>
            <w:r>
              <w:br w:type="textWrapping"/>
            </w:r>
            <w:r>
              <w:t>（2）医师行为规范</w:t>
            </w:r>
            <w:r>
              <w:br w:type="textWrapping"/>
            </w:r>
            <w:r>
              <w:t>（3）违反行为规范的处理原则　</w:t>
            </w:r>
          </w:p>
        </w:tc>
      </w:tr>
    </w:tbl>
    <w:p>
      <w:pPr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9"/>
        <w:rFonts w:ascii="宋体" w:hAnsi="宋体"/>
      </w:rPr>
      <w:t>http://</w:t>
    </w:r>
    <w:r>
      <w:rPr>
        <w:rStyle w:val="9"/>
        <w:rFonts w:hint="eastAsia" w:ascii="宋体" w:hAnsi="宋体"/>
        <w:lang w:val="en-US" w:eastAsia="zh-CN"/>
      </w:rPr>
      <w:t>www.ykpass.com.cn</w:t>
    </w:r>
    <w:r>
      <w:rPr>
        <w:rStyle w:val="9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5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661"/>
    <w:rsid w:val="00087B87"/>
    <w:rsid w:val="000952A9"/>
    <w:rsid w:val="000A74D3"/>
    <w:rsid w:val="000B27E7"/>
    <w:rsid w:val="000C23A9"/>
    <w:rsid w:val="000D10ED"/>
    <w:rsid w:val="00146C41"/>
    <w:rsid w:val="00161DA0"/>
    <w:rsid w:val="001A2EC6"/>
    <w:rsid w:val="001A70CE"/>
    <w:rsid w:val="00237EBD"/>
    <w:rsid w:val="00274A61"/>
    <w:rsid w:val="00294776"/>
    <w:rsid w:val="002B57BD"/>
    <w:rsid w:val="002C520A"/>
    <w:rsid w:val="002E1F1C"/>
    <w:rsid w:val="003711CC"/>
    <w:rsid w:val="003873F7"/>
    <w:rsid w:val="00392E09"/>
    <w:rsid w:val="003C0DE4"/>
    <w:rsid w:val="003D6C09"/>
    <w:rsid w:val="003F480A"/>
    <w:rsid w:val="00410A86"/>
    <w:rsid w:val="00462E27"/>
    <w:rsid w:val="004A0752"/>
    <w:rsid w:val="004B312B"/>
    <w:rsid w:val="004B5C57"/>
    <w:rsid w:val="004B6BEF"/>
    <w:rsid w:val="004C2CD3"/>
    <w:rsid w:val="004D0F87"/>
    <w:rsid w:val="004D24FE"/>
    <w:rsid w:val="004E3012"/>
    <w:rsid w:val="004F2F1F"/>
    <w:rsid w:val="005372DB"/>
    <w:rsid w:val="00537927"/>
    <w:rsid w:val="00590506"/>
    <w:rsid w:val="00632661"/>
    <w:rsid w:val="006B703B"/>
    <w:rsid w:val="00700281"/>
    <w:rsid w:val="0074030E"/>
    <w:rsid w:val="00780D89"/>
    <w:rsid w:val="00786282"/>
    <w:rsid w:val="007E1A7A"/>
    <w:rsid w:val="00824D84"/>
    <w:rsid w:val="00830DF4"/>
    <w:rsid w:val="00850806"/>
    <w:rsid w:val="0085206B"/>
    <w:rsid w:val="00883438"/>
    <w:rsid w:val="008F1262"/>
    <w:rsid w:val="00907D0D"/>
    <w:rsid w:val="00931403"/>
    <w:rsid w:val="0093456A"/>
    <w:rsid w:val="00976682"/>
    <w:rsid w:val="009A46C6"/>
    <w:rsid w:val="009A789F"/>
    <w:rsid w:val="009C5C66"/>
    <w:rsid w:val="00A256AE"/>
    <w:rsid w:val="00A30FB5"/>
    <w:rsid w:val="00A4555C"/>
    <w:rsid w:val="00A46640"/>
    <w:rsid w:val="00A75C36"/>
    <w:rsid w:val="00AE0861"/>
    <w:rsid w:val="00AF20E4"/>
    <w:rsid w:val="00B30AF4"/>
    <w:rsid w:val="00B520FF"/>
    <w:rsid w:val="00B56CD5"/>
    <w:rsid w:val="00B75912"/>
    <w:rsid w:val="00BD2C99"/>
    <w:rsid w:val="00BD4426"/>
    <w:rsid w:val="00C379E6"/>
    <w:rsid w:val="00C5110E"/>
    <w:rsid w:val="00C71F51"/>
    <w:rsid w:val="00C959DB"/>
    <w:rsid w:val="00C970CE"/>
    <w:rsid w:val="00CD2248"/>
    <w:rsid w:val="00CE0DE1"/>
    <w:rsid w:val="00D15645"/>
    <w:rsid w:val="00D20134"/>
    <w:rsid w:val="00D601A5"/>
    <w:rsid w:val="00D876DE"/>
    <w:rsid w:val="00DE2245"/>
    <w:rsid w:val="00E11215"/>
    <w:rsid w:val="00E50374"/>
    <w:rsid w:val="00F1204D"/>
    <w:rsid w:val="00F374F6"/>
    <w:rsid w:val="00F4413C"/>
    <w:rsid w:val="00F44F87"/>
    <w:rsid w:val="065C6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2015-12-08T07:46:45Z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